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718 ZPO — Vorabentscheidung über vorläufige Vollstreckbarkeit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In der Berufungsinstanz ist über die vorläufige Vollstreckbarkeit auf Antrag vorab zu entscheiden. Die Entscheidung kann ohne mündliche Verhandlung ergehen; § 128 Absatz 2 Satz 2 gilt entsprechend.</w:t>
      </w:r>
    </w:p>
    <w:p>
      <w:r>
        <w:t xml:space="preserve">(2) Eine Anfechtung der in der Berufungsinstanz über die vorläufige Vollstreckbarkeit erlassenen Entscheidung findet nicht statt.</w:t>
      </w:r>
    </w:p>
    <w:p>
      <w:r>
        <w:rPr>
          <w:color w:val="555555"/>
          <w:sz w:val="17"/>
        </w:rPr>
        <w:t xml:space="preserve">Zitiervorschlag: § 718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