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688 ZPO — Zulässigkeit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Wegen eines Anspruchs, der die Zahlung einer bestimmten Geldsumme in Euro zum Gegenstand hat, ist auf Antrag des Antragstellers ein Mahnbescheid zu erlassen.</w:t>
      </w:r>
    </w:p>
    <w:p>
      <w:r>
        <w:t xml:space="preserve">(2) Das Mahnverfahren findet nicht statt:</w:t>
      </w:r>
    </w:p>
    <w:p>
      <w:pPr>
        <w:ind w:left="420"/>
      </w:pPr>
      <w:r>
        <w:t xml:space="preserve">1. für Ansprüche eines Unternehmers aus einem Vertrag gemäß den §§ 491 bis 508 des Bürgerlichen Gesetzbuchs, wenn der gemäß § 492 Abs. 2 des Bürgerlichen Gesetzbuchs anzugebende effektive Jahreszins den bei Vertragsschluss geltenden Basiszinssatz nach § 247 des Bürgerlichen Gesetzbuchs um mehr als zwölf Prozentpunkte übersteigt;</w:t>
      </w:r>
    </w:p>
    <w:p>
      <w:pPr>
        <w:ind w:left="420"/>
      </w:pPr>
      <w:r>
        <w:t xml:space="preserve">2. wenn die Geltendmachung des Anspruchs von einer noch nicht erbrachten Gegenleistung abhängig ist;</w:t>
      </w:r>
    </w:p>
    <w:p>
      <w:pPr>
        <w:ind w:left="420"/>
      </w:pPr>
      <w:r>
        <w:t xml:space="preserve">3. wenn die Zustellung des Mahnbescheids durch öffentliche Bekanntmachung erfolgen müsste.</w:t>
      </w:r>
    </w:p>
    <w:p>
      <w:r>
        <w:t xml:space="preserve">(3) Müsste der Mahnbescheid im Ausland zugestellt werden, so findet das Mahnverfahren nur insoweit statt, als das Anerkennungs- und Vollstreckungsausführungsgesetz in der Fassung der Bekanntmachung vom 30. November 2015 (BGBl. I S. 2146) und das Auslandsunterhaltsgesetz vom 23. Mai 2011 (BGBl. I S. 898), das zuletzt durch Artikel 5 des Gesetzes vom 20. November 2015 (BGBl. I S. 2018) geändert worden ist, dies vorsehen oder die Zustellung in einem Mitgliedstaat der Europäischen Union erfolgen soll.</w:t>
      </w:r>
    </w:p>
    <w:p>
      <w:r>
        <w:t xml:space="preserve">(4) Die Vorschriften der Verordnung (EG) Nr. 1896/2006 des Europäischen Parlaments und des Rates vom 12. Dezember 2006 zur Einführung eines Europäischen Mahnverfahrens (ABl. L 399 vom 30.12.2006, S. 1; L 46 vom 21.2.2008, S. 52; L 333 vom 11.12.2008, S. 17), die zuletzt durch die Verordnung (EU) 2015/2421 (ABl. L 341 vom 24.12.2015, S. 1) geändert worden ist, bleiben unberührt. Für die Durchführung gelten die §§ 1087 bis 1096.</w:t>
      </w:r>
    </w:p>
    <w:p>
      <w:r>
        <w:rPr>
          <w:color w:val="555555"/>
          <w:sz w:val="17"/>
        </w:rPr>
        <w:t xml:space="preserve">Zitiervorschlag: § 688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