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610 ZPO — Anwendbare Vorschriften vor den Commercial Courts; Klageschrift</w:t>
      </w:r>
    </w:p>
    <w:p>
      <w:r>
        <w:rPr>
          <w:color w:val="555555"/>
          <w:sz w:val="18"/>
        </w:rPr>
        <w:t xml:space="preserve">Zivilprozessordnung</w:t>
      </w:r>
    </w:p>
    <w:p>
      <w:r>
        <w:rPr>
          <w:color w:val="555555"/>
          <w:sz w:val="18"/>
        </w:rPr>
        <w:t xml:space="preserve">Stand: 13.04.2025 (konsolidierte Textfassung, kein amtliches Inkrafttretensdatum)</w:t>
      </w:r>
    </w:p>
    <w:p>
      <w:r>
        <w:t xml:space="preserve">(1) Für das Verfahren vor den Commercial Courts im ersten Rechtszug (§ 119b Absatz 1 des Gerichtsverfassungsgesetzes) sind die im ersten Rechtszug für das Verfahren vor den Landgerichten geltenden Vorschriften mit Ausnahme der §§ 348 bis 350 entsprechend anzuwenden, soweit sich aus den Vorschriften dieses Abschnittes keine Abweichungen ergeben.</w:t>
      </w:r>
    </w:p>
    <w:p>
      <w:r>
        <w:t xml:space="preserve">(2) In der Klageschrift ist zu beantragen, dass das Verfahren in erster Instanz vor dem Commercial Court geführt wird. Sofern die Parteien eine Vereinbarung über die Führung des Verfahrens in erster Instanz vor dem Commercial Court getroffen haben, ist diese Vereinbarung in der Klageschrift darzulegen.</w:t>
      </w:r>
    </w:p>
    <w:p>
      <w:r>
        <w:rPr>
          <w:color w:val="555555"/>
          <w:sz w:val="17"/>
        </w:rPr>
        <w:t xml:space="preserve">Zitiervorschlag: § 610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https://recht.nulegal.eu/gesetze/ZPO/610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