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609 ZPO — Rechtsmittelschrift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(1) Rechtsmittelschriften gegen Entscheidungen in Verfahren, die in englischer Sprache geführt worden sind, sind in englischer Sprache einzureichen.</w:t>
      </w:r>
    </w:p>
    <w:p>
      <w:r>
        <w:t xml:space="preserve">(2) In Verfahren vor dem Bundesgerichtshof gilt Absatz 1 nur, wenn ein Antrag nach § 184b Absatz 1 Satz 1 Nummer 2 des Gerichtsverfassungsgesetzes gestellt wird. Wird der Antrag abgelehnt, ist die Rechtsmittelschrift auf Anforderung des Gerichts in deutscher Sprache nachzureichen.</w:t>
      </w:r>
    </w:p>
    <w:p>
      <w:r>
        <w:rPr>
          <w:color w:val="555555"/>
          <w:sz w:val="17"/>
        </w:rPr>
        <w:t xml:space="preserve">Zitiervorschlag: § 609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https://recht.nulegal.eu/gesetze/ZPO/609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