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605a ZPO — Scheckprozess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im Urkundenprozess Ansprüche aus Schecks im Sinne des Scheckgesetzes geltend gemacht (Scheckprozess), so sind die §§ 602 bis 605 entsprechend anzuwenden.</w:t>
      </w:r>
    </w:p>
    <w:p>
      <w:r>
        <w:rPr>
          <w:color w:val="555555"/>
          <w:sz w:val="17"/>
        </w:rPr>
        <w:t xml:space="preserve">Zitiervorschlag: § 605a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