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597 ZPO — Klageabweisung</w:t>
      </w:r>
    </w:p>
    <w:p>
      <w:r>
        <w:rPr>
          <w:color w:val="555555"/>
          <w:sz w:val="18"/>
        </w:rPr>
        <w:t xml:space="preserve">Zivilprozessordnung</w:t>
      </w:r>
    </w:p>
    <w:p>
      <w:r>
        <w:rPr>
          <w:color w:val="555555"/>
          <w:sz w:val="18"/>
        </w:rPr>
        <w:t xml:space="preserve">Stand: 10.06.2019 (konsolidierte Textfassung, kein amtliches Inkrafttretensdatum)</w:t>
      </w:r>
    </w:p>
    <w:p>
      <w:r>
        <w:t xml:space="preserve">(1) Insoweit der in der Klage geltend gemachte Anspruch an sich oder infolge einer Einrede des Beklagten als unbegründet sich darstellt, ist der Kläger mit dem Anspruch abzuweisen.</w:t>
      </w:r>
    </w:p>
    <w:p>
      <w:r>
        <w:t xml:space="preserve">(2) Ist der Urkundenprozess unstatthaft, ist insbesondere ein dem Kläger obliegender Beweis nicht mit den im Urkundenprozess zulässigen Beweismitteln angetreten oder mit solchen Beweismitteln nicht vollständig geführt, so wird die Klage als in der gewählten Prozessart unstatthaft abgewiesen, selbst wenn in dem Termin zur mündlichen Verhandlung der Beklagte nicht erschienen ist oder der Klage nur auf Grund von Einwendungen widersprochen hat, die rechtlich unbegründet oder im Urkundenprozess unstatthaft sind.</w:t>
      </w:r>
    </w:p>
    <w:p>
      <w:r>
        <w:rPr>
          <w:color w:val="555555"/>
          <w:sz w:val="17"/>
        </w:rPr>
        <w:t xml:space="preserve">Zitiervorschlag: § 597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