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584 ZPO — Ausschließliche Zuständigkeit für Nichtigkeits- und Restitutionsklagen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Klagen ist ausschließlich zuständig: das Gericht, das im ersten Rechtszug erkannt hat; wenn das angefochtene Urteil oder auch nur eines von mehreren angefochtenen Urteilen von dem Berufungsgericht erlassen wurde oder wenn ein in der Revisionsinstanz erlassenes Urteil auf Grund des § 580 Nr. 1 bis 3, 6, 7 angefochten wird, das Berufungsgericht; wenn ein in der Revisionsinstanz erlassenes Urteil auf Grund der §§ 579, 580 Nr. 4, 5 angefochten wird, das Revisionsgericht.</w:t>
      </w:r>
    </w:p>
    <w:p>
      <w:r>
        <w:t xml:space="preserve">(2) Sind die Klagen gegen einen Vollstreckungsbescheid gerichtet, so gehören sie ausschließlich vor das Gericht, das für eine Entscheidung im Streitverfahren zuständig gewesen wäre.</w:t>
      </w:r>
    </w:p>
    <w:p>
      <w:r>
        <w:rPr>
          <w:color w:val="555555"/>
          <w:sz w:val="17"/>
        </w:rPr>
        <w:t xml:space="preserve">Zitiervorschlag: § 584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