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575 ZPO — Frist, Form und Begründung der Rechtsbeschwerde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Rechtsbeschwerde ist binnen einer Notfrist von einem Monat nach Zustellung des Beschlusses durch Einreichen einer Beschwerdeschrift bei dem Rechtsbeschwerdegericht einzulegen. Die Rechtsbeschwerdeschrift muss enthalten:</w:t>
      </w:r>
    </w:p>
    <w:p>
      <w:pPr>
        <w:ind w:left="420"/>
      </w:pPr>
      <w:r>
        <w:t xml:space="preserve">1. die Bezeichnung der Entscheidung, gegen die die Rechtsbeschwerde gerichtet wird und</w:t>
      </w:r>
    </w:p>
    <w:p>
      <w:pPr>
        <w:ind w:left="420"/>
      </w:pPr>
      <w:r>
        <w:t xml:space="preserve">2. die Erklärung, dass gegen diese Entscheidung Rechtsbeschwerde eingelegt werde.</w:t>
      </w:r>
    </w:p>
    <w:p>
      <w:r>
        <w:t xml:space="preserve">Mit der Rechtsbeschwerdeschrift soll eine Ausfertigung oder beglaubigte Abschrift der angefochtenen Entscheidung vorgelegt werden.</w:t>
      </w:r>
    </w:p>
    <w:p>
      <w:r>
        <w:t xml:space="preserve">(2) Die Rechtsbeschwerde ist, sofern die Beschwerdeschrift keine Begründung enthält, binnen einer Frist von einem Monat zu begründen. Die Frist beginnt mit der Zustellung der angefochtenen Entscheidung. § 551 Abs. 2 Satz 5 und 6 gilt entsprechend.</w:t>
      </w:r>
    </w:p>
    <w:p>
      <w:r>
        <w:t xml:space="preserve">(3) Die Begründung der Rechtsbeschwerde muss enthalten:</w:t>
      </w:r>
    </w:p>
    <w:p>
      <w:pPr>
        <w:ind w:left="420"/>
      </w:pPr>
      <w:r>
        <w:t xml:space="preserve">1. die Erklärung, inwieweit die Entscheidung des Beschwerdegerichts oder des Berufungsgerichts angefochten und deren Aufhebung beantragt werde (Rechtsbeschwerdeanträge),</w:t>
      </w:r>
    </w:p>
    <w:p>
      <w:pPr>
        <w:ind w:left="420"/>
      </w:pPr>
      <w:r>
        <w:t xml:space="preserve">2. in den Fällen des § 574 Abs. 1 Nr. 1 eine Darlegung zu den Zulässigkeitsvoraussetzungen des § 574 Abs. 2,</w:t>
      </w:r>
    </w:p>
    <w:p>
      <w:pPr>
        <w:ind w:left="420"/>
      </w:pPr>
      <w:r>
        <w:t xml:space="preserve">3. die Angabe der Rechtsbeschwerdegründe, und zwar</w:t>
      </w:r>
    </w:p>
    <w:p>
      <w:pPr>
        <w:ind w:left="780"/>
      </w:pPr>
      <w:r>
        <w:t xml:space="preserve">a) die bestimmte Bezeichnung der Umstände, aus denen sich die Rechtsverletzung ergibt;</w:t>
      </w:r>
    </w:p>
    <w:p>
      <w:pPr>
        <w:ind w:left="780"/>
      </w:pPr>
      <w:r>
        <w:t xml:space="preserve">b) soweit die Rechtsbeschwerde darauf gestützt wird, dass das Gesetz in Bezug auf das Verfahren verletzt sei, die Bezeichnung der Tatsachen, die den Mangel ergeben.</w:t>
      </w:r>
    </w:p>
    <w:p>
      <w:r>
        <w:t xml:space="preserve">(4) Die allgemeinen Vorschriften über die vorbereitenden Schriftsätze sind auch auf die Beschwerde- und die Begründungsschrift anzuwenden. Die Beschwerde- und die Begründungsschrift sind der Gegenpartei zuzustellen.</w:t>
      </w:r>
    </w:p>
    <w:p>
      <w:r>
        <w:t xml:space="preserve">(5) Die §§ 541 und 570 Abs. 1, 3 gelten entsprechend.</w:t>
      </w:r>
    </w:p>
    <w:p>
      <w:r>
        <w:rPr>
          <w:color w:val="555555"/>
          <w:sz w:val="17"/>
        </w:rPr>
        <w:t xml:space="preserve">Zitiervorschlag: § 575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