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573 ZPO — Erinnerung</w:t>
      </w:r>
    </w:p>
    <w:p>
      <w:r>
        <w:rPr>
          <w:color w:val="555555"/>
          <w:sz w:val="18"/>
        </w:rPr>
        <w:t xml:space="preserve">Zivilprozessordnung</w:t>
      </w:r>
    </w:p>
    <w:p>
      <w:r>
        <w:rPr>
          <w:color w:val="555555"/>
          <w:sz w:val="18"/>
        </w:rPr>
        <w:t xml:space="preserve">Stand: 10.06.2019 (konsolidierte Textfassung, kein amtliches Inkrafttretensdatum)</w:t>
      </w:r>
    </w:p>
    <w:p>
      <w:r>
        <w:t xml:space="preserve">(1) Gegen die Entscheidungen des beauftragten oder ersuchten Richters oder des Urkundsbeamten der Geschäftsstelle kann binnen einer Notfrist von zwei Wochen die Entscheidung des Gerichts beantragt werden (Erinnerung). Die Erinnerung ist schriftlich oder zu Protokoll der Geschäftsstelle einzulegen. § 569 Abs. 1 Satz 1 und 2, Abs. 2 und die §§ 570 und 572 gelten entsprechend.</w:t>
      </w:r>
    </w:p>
    <w:p>
      <w:r>
        <w:t xml:space="preserve">(2) Gegen die im ersten Rechtszug ergangene Entscheidung des Gerichts über die Erinnerung findet die sofortige Beschwerde statt.</w:t>
      </w:r>
    </w:p>
    <w:p>
      <w:r>
        <w:t xml:space="preserve">(3) Die Vorschrift des Absatzes 1 gilt auch für die Oberlandesgerichte und den Bundesgerichtshof.</w:t>
      </w:r>
    </w:p>
    <w:p>
      <w:r>
        <w:rPr>
          <w:color w:val="555555"/>
          <w:sz w:val="17"/>
        </w:rPr>
        <w:t xml:space="preserve">Zitiervorschlag: § 573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