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572 ZPO — Gang des Beschwerdeverfahrens</w:t>
      </w:r>
    </w:p>
    <w:p>
      <w:r>
        <w:rPr>
          <w:color w:val="555555"/>
          <w:sz w:val="18"/>
        </w:rPr>
        <w:t xml:space="preserve">Zivilprozessordnung</w:t>
      </w:r>
    </w:p>
    <w:p>
      <w:r>
        <w:rPr>
          <w:color w:val="555555"/>
          <w:sz w:val="18"/>
        </w:rPr>
        <w:t xml:space="preserve">Stand: 10.06.2019 (konsolidierte Textfassung, kein amtliches Inkrafttretensdatum)</w:t>
      </w:r>
    </w:p>
    <w:p>
      <w:r>
        <w:t xml:space="preserve">(1) Erachtet das Gericht oder der Vorsitzende, dessen Entscheidung angefochten wird, die Beschwerde für begründet, so haben sie ihr abzuhelfen; andernfalls ist die Beschwerde unverzüglich dem Beschwerdegericht vorzulegen. § 318 bleibt unberührt.</w:t>
      </w:r>
    </w:p>
    <w:p>
      <w:r>
        <w:t xml:space="preserve">(2) Das Beschwerdegericht hat von Amts wegen zu prüfen, ob die Beschwerde an sich statthaft und ob sie in der gesetzlichen Form und Frist eingelegt ist. Mangelt es an einem dieser Erfordernisse, so ist die Beschwerde als unzulässig zu verwerfen.</w:t>
      </w:r>
    </w:p>
    <w:p>
      <w:r>
        <w:t xml:space="preserve">(3) Erachtet das Beschwerdegericht die Beschwerde für begründet, so kann es dem Gericht oder Vorsitzenden, von dem die beschwerende Entscheidung erlassen war, die erforderliche Anordnung übertragen.</w:t>
      </w:r>
    </w:p>
    <w:p>
      <w:r>
        <w:t xml:space="preserve">(4) Die Entscheidung über die Beschwerde ergeht durch Beschluss.</w:t>
      </w:r>
    </w:p>
    <w:p>
      <w:r>
        <w:rPr>
          <w:color w:val="555555"/>
          <w:sz w:val="17"/>
        </w:rPr>
        <w:t xml:space="preserve">Zitiervorschlag: § 572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