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562 ZPO — Aufhebung des angefochtenen Urteils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Insoweit die Revision für begründet erachtet wird, ist das angefochtene Urteil aufzuheben.</w:t>
      </w:r>
    </w:p>
    <w:p>
      <w:r>
        <w:t xml:space="preserve">(2) Wird das Urteil wegen eines Mangels des Verfahrens aufgehoben, so ist zugleich das Verfahren insoweit aufzuheben, als es durch den Mangel betroffen wird.</w:t>
      </w:r>
    </w:p>
    <w:p>
      <w:r>
        <w:rPr>
          <w:color w:val="555555"/>
          <w:sz w:val="17"/>
        </w:rPr>
        <w:t xml:space="preserve">Zitiervorschlag: § 562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