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555 ZPO — Anwendbare Vorschriften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(1) Auf das weitere Verfahren sind die im ersten Rechtszug für das Verfahren vor den Landgerichten geltenden Vorschriften entsprechend anzuwenden, soweit die Vorschriften dieses Abschnitts nicht Abweichendes regeln.</w:t>
      </w:r>
    </w:p>
    <w:p>
      <w:r>
        <w:t xml:space="preserve">(2) Einer Güteverhandlung bedarf es nicht.</w:t>
      </w:r>
    </w:p>
    <w:p>
      <w:r>
        <w:t xml:space="preserve">(3) Die §§ 348 bis 350 sind nicht anzuwenden.</w:t>
      </w:r>
    </w:p>
    <w:p>
      <w:r>
        <w:t xml:space="preserve">(4) Ein Anerkenntnisurteil ergeht nur auf gesonderten Antrag des Klägers.</w:t>
      </w:r>
    </w:p>
    <w:p>
      <w:r>
        <w:t xml:space="preserve">(5) Auf die Revision sind folgende für die Berufung geltende Vorschriften entsprechend anzuwenden:</w:t>
      </w:r>
    </w:p>
    <w:p>
      <w:pPr>
        <w:ind w:left="420"/>
      </w:pPr>
      <w:r>
        <w:t xml:space="preserve">1. Vorschriften über die Anfechtbarkeit der Versäumnisurteile,</w:t>
      </w:r>
    </w:p>
    <w:p>
      <w:pPr>
        <w:ind w:left="420"/>
      </w:pPr>
      <w:r>
        <w:t xml:space="preserve">2. Vorschriften über die Verzichtsleistung auf das Rechtsmittel und seine Zurücknahme,</w:t>
      </w:r>
    </w:p>
    <w:p>
      <w:pPr>
        <w:ind w:left="420"/>
      </w:pPr>
      <w:r>
        <w:t xml:space="preserve">3. Vorschriften über die Rügen der Unzulässigkeit der Klage sowie</w:t>
      </w:r>
    </w:p>
    <w:p>
      <w:pPr>
        <w:ind w:left="420"/>
      </w:pPr>
      <w:r>
        <w:t xml:space="preserve">4. Vorschriften über die Einforderung, Übersendung und Zurücksendung der Prozessakten.</w:t>
      </w:r>
    </w:p>
    <w:p>
      <w:r>
        <w:t xml:space="preserve">(6) Die Revision kann ohne Einwilligung des Revisionsbeklagten nur bis zum Beginn der mündlichen Verhandlung des Revisionsbeklagten zur Hauptsache zurückgenommen werden.</w:t>
      </w:r>
    </w:p>
    <w:p>
      <w:r>
        <w:rPr>
          <w:color w:val="555555"/>
          <w:sz w:val="17"/>
        </w:rPr>
        <w:t xml:space="preserve">Zitiervorschlag: § 555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