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550 ZPO — Zustellung der Revisionsschrift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Mit der Revisionsschrift soll eine Ausfertigung oder beglaubigte Abschrift des angefochtenen Urteils vorgelegt werden, soweit dies nicht bereits nach § 544 Absatz 3 Satz 2 geschehen ist.</w:t>
      </w:r>
    </w:p>
    <w:p>
      <w:r>
        <w:t xml:space="preserve">(2) Die Revisionsschrift ist der Gegenpartei zuzustellen.</w:t>
      </w:r>
    </w:p>
    <w:p>
      <w:r>
        <w:rPr>
          <w:color w:val="555555"/>
          <w:sz w:val="17"/>
        </w:rPr>
        <w:t xml:space="preserve">Zitiervorschlag: § 550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