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543 ZPO — Zulassungsrevision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Revision findet nur statt, wenn sie</w:t>
      </w:r>
    </w:p>
    <w:p>
      <w:pPr>
        <w:ind w:left="420"/>
      </w:pPr>
      <w:r>
        <w:t xml:space="preserve">1. das Berufungsgericht in dem Urteil oder</w:t>
      </w:r>
    </w:p>
    <w:p>
      <w:pPr>
        <w:ind w:left="420"/>
      </w:pPr>
      <w:r>
        <w:t xml:space="preserve">2. das Revisionsgericht auf Beschwerde gegen die Nichtzulassung</w:t>
      </w:r>
    </w:p>
    <w:p>
      <w:r>
        <w:t xml:space="preserve">zugelassen hat.</w:t>
      </w:r>
    </w:p>
    <w:p>
      <w:r>
        <w:t xml:space="preserve">(2) Die Revision ist zuzulassen, wenn</w:t>
      </w:r>
    </w:p>
    <w:p>
      <w:pPr>
        <w:ind w:left="420"/>
      </w:pPr>
      <w:r>
        <w:t xml:space="preserve">1. die Rechtssache grundsätzliche Bedeutung hat oder</w:t>
      </w:r>
    </w:p>
    <w:p>
      <w:pPr>
        <w:ind w:left="420"/>
      </w:pPr>
      <w:r>
        <w:t xml:space="preserve">2. die Fortbildung des Rechts oder die Sicherung einer einheitlichen Rechtsprechung eine Entscheidung des Revisionsgerichts erfordert.</w:t>
      </w:r>
    </w:p>
    <w:p>
      <w:r>
        <w:t xml:space="preserve">Das Revisionsgericht ist an die Zulassung durch das Berufungsgericht gebunden.</w:t>
      </w:r>
    </w:p>
    <w:p>
      <w:r>
        <w:rPr>
          <w:color w:val="555555"/>
          <w:sz w:val="17"/>
        </w:rPr>
        <w:t xml:space="preserve">Zitiervorschlag: § 543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