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541 ZPO — Prozessakten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Geschäftsstelle des Berufungsgerichts hat, nachdem die Berufungsschrift eingereicht ist, unverzüglich von der Geschäftsstelle des Gerichts des ersten Rechtszuges die Prozessakten einzufordern. Die Akten sind unverzüglich an das Berufungsgericht zu übersenden.</w:t>
      </w:r>
    </w:p>
    <w:p>
      <w:r>
        <w:t xml:space="preserve">(2) Nach Erledigung der Berufung sind die Akten der Geschäftsstelle des Gerichts des ersten Rechtszuges nebst einer beglaubigten Abschrift der in der Berufungsinstanz ergangenen Entscheidung zurückzusenden.</w:t>
      </w:r>
    </w:p>
    <w:p>
      <w:r>
        <w:rPr>
          <w:color w:val="555555"/>
          <w:sz w:val="17"/>
        </w:rPr>
        <w:t xml:space="preserve">Zitiervorschlag: § 541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