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531 ZPO — Zurückgewiesene und neue Angriffs- und Verteidigungsmittel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Angriffs- und Verteidigungsmittel, die im ersten Rechtszuge zu Recht zurückgewiesen worden sind, bleiben ausgeschlossen.</w:t>
      </w:r>
    </w:p>
    <w:p>
      <w:r>
        <w:t xml:space="preserve">(2) Neue Angriffs- und Verteidigungsmittel sind nur zuzulassen, wenn sie</w:t>
      </w:r>
    </w:p>
    <w:p>
      <w:pPr>
        <w:ind w:left="420"/>
      </w:pPr>
      <w:r>
        <w:t xml:space="preserve">1. einen Gesichtspunkt betreffen, der vom Gericht des ersten Rechtszuges erkennbar übersehen oder für unerheblich gehalten worden ist,</w:t>
      </w:r>
    </w:p>
    <w:p>
      <w:pPr>
        <w:ind w:left="420"/>
      </w:pPr>
      <w:r>
        <w:t xml:space="preserve">2. infolge eines Verfahrensmangels im ersten Rechtszug nicht geltend gemacht wurden oder</w:t>
      </w:r>
    </w:p>
    <w:p>
      <w:pPr>
        <w:ind w:left="420"/>
      </w:pPr>
      <w:r>
        <w:t xml:space="preserve">3. im ersten Rechtszug nicht geltend gemacht worden sind, ohne dass dies auf einer Nachlässigkeit der Partei beruht.</w:t>
      </w:r>
    </w:p>
    <w:p>
      <w:r>
        <w:t xml:space="preserve">Das Berufungsgericht kann die Glaubhaftmachung der Tatsachen verlangen, aus denen sich die Zulässigkeit der neuen Angriffs- und Verteidigungsmittel ergibt.</w:t>
      </w:r>
    </w:p>
    <w:p>
      <w:r>
        <w:rPr>
          <w:color w:val="555555"/>
          <w:sz w:val="17"/>
        </w:rPr>
        <w:t xml:space="preserve">Zitiervorschlag: § 531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