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529 ZPO — Prüfungsumfang des Berufungsgerichts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Berufungsgericht hat seiner Verhandlung und Entscheidung zugrunde zu legen:</w:t>
      </w:r>
    </w:p>
    <w:p>
      <w:pPr>
        <w:ind w:left="420"/>
      </w:pPr>
      <w:r>
        <w:t xml:space="preserve">1. die vom Gericht des ersten Rechtszuges festgestellten Tatsachen, soweit nicht konkrete Anhaltspunkte Zweifel an der Richtigkeit oder Vollständigkeit der entscheidungserheblichen Feststellungen begründen und deshalb eine erneute Feststellung gebieten;</w:t>
      </w:r>
    </w:p>
    <w:p>
      <w:pPr>
        <w:ind w:left="420"/>
      </w:pPr>
      <w:r>
        <w:t xml:space="preserve">2. neue Tatsachen, soweit deren Berücksichtigung zulässig ist.</w:t>
      </w:r>
    </w:p>
    <w:p>
      <w:r>
        <w:t xml:space="preserve">(2) Auf einen Mangel des Verfahrens, der nicht von Amts wegen zu berücksichtigen ist, wird das angefochtene Urteil nur geprüft, wenn dieser nach § 520 Abs. 3 geltend gemacht worden ist. Im Übrigen ist das Berufungsgericht an die geltend gemachten Berufungsgründe nicht gebunden.</w:t>
      </w:r>
    </w:p>
    <w:p>
      <w:r>
        <w:rPr>
          <w:color w:val="555555"/>
          <w:sz w:val="17"/>
        </w:rPr>
        <w:t xml:space="preserve">Zitiervorschlag: § 529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