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499 ZPO — Belehrungen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der Zustellung der Klageschrift oder des Protokolls über die Klage ist der Beklagte darüber zu belehren, dass eine Vertretung durch einen Rechtsanwalt nicht vorgeschrieben ist.</w:t>
      </w:r>
    </w:p>
    <w:p>
      <w:r>
        <w:t xml:space="preserve">(2) Mit der Aufforderung nach § 276 ist der Beklagte auch über die Folgen eines schriftlich abgegebenen Anerkenntnisses zu belehren.</w:t>
      </w:r>
    </w:p>
    <w:p>
      <w:r>
        <w:rPr>
          <w:color w:val="555555"/>
          <w:sz w:val="17"/>
        </w:rPr>
        <w:t xml:space="preserve">Zitiervorschlag: § 499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