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495 ZPO — Anzuwendende Vorschriften</w:t>
      </w:r>
    </w:p>
    <w:p>
      <w:r>
        <w:rPr>
          <w:color w:val="555555"/>
          <w:sz w:val="18"/>
        </w:rPr>
        <w:t xml:space="preserve">Zivilprozessordnung</w:t>
      </w:r>
    </w:p>
    <w:p>
      <w:r>
        <w:rPr>
          <w:color w:val="555555"/>
          <w:sz w:val="18"/>
        </w:rPr>
        <w:t xml:space="preserve">Stand: 08.01.2026 (konsolidierte Textfassung, kein amtliches Inkrafttretensdatum)</w:t>
      </w:r>
    </w:p>
    <w:p>
      <w:r>
        <w:t xml:space="preserve">Für das Verfahren vor den Amtsgerichten gelten die Vorschriften über das Verfahren vor den Landgerichten, soweit nicht aus den allgemeinen Vorschriften des Buches 1, aus den nachfolgenden besonderen Bestimmungen und aus der Verfassung der Amtsgerichte sich Abweichungen ergeben.</w:t>
      </w:r>
    </w:p>
    <w:p>
      <w:r>
        <w:rPr>
          <w:color w:val="555555"/>
          <w:sz w:val="17"/>
        </w:rPr>
        <w:t xml:space="preserve">Zitiervorschlag: § 495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