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494a ZPO — Frist zur Klageerhebung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 Rechtsstreit nicht anhängig, hat das Gericht nach Beendigung der Beweiserhebung auf Antrag ohne mündliche Verhandlung anzuordnen, dass der Antragsteller binnen einer zu bestimmenden Frist Klage zu erheben hat.</w:t>
      </w:r>
    </w:p>
    <w:p>
      <w:r>
        <w:t xml:space="preserve">(2) Kommt der Antragsteller dieser Anordnung nicht nach, hat das Gericht auf Antrag durch Beschluss auszusprechen, dass er die dem Gegner entstandenen Kosten zu tragen hat. Die Entscheidung unterliegt der sofortigen Beschwerde.</w:t>
      </w:r>
    </w:p>
    <w:p>
      <w:r>
        <w:rPr>
          <w:color w:val="555555"/>
          <w:sz w:val="17"/>
        </w:rPr>
        <w:t xml:space="preserve">Zitiervorschlag: § 494a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https://recht.nulegal.eu/gesetze/ZPO/494a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