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493 ZPO — Benutzung im Prozess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Beruft sich eine Partei im Prozess auf Tatsachen, über die selbständig Beweis erhoben worden ist, so steht die selbständige Beweiserhebung einer Beweisaufnahme vor dem Prozessgericht gleich.</w:t>
      </w:r>
    </w:p>
    <w:p>
      <w:r>
        <w:t xml:space="preserve">(2) War der Gegner in einem Termin im selbständigen Beweisverfahren nicht erschienen, so kann das Ergebnis nur benutzt werden, wenn der Gegner rechtzeitig geladen war.</w:t>
      </w:r>
    </w:p>
    <w:p>
      <w:r>
        <w:rPr>
          <w:color w:val="555555"/>
          <w:sz w:val="17"/>
        </w:rPr>
        <w:t xml:space="preserve">Zitiervorschlag: § 493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https://recht.nulegal.eu/gesetze/ZPO/493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