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484 ZPO — Eidesgleiche Bekräftigung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Gibt der Schwurpflichtige an, dass er aus Glaubens- oder Gewissensgründen keinen Eid leisten wolle, so hat er eine Bekräftigung abzugeben. Diese Bekräftigung steht dem Eid gleich; hierauf ist der Verpflichtete hinzuweisen.</w:t>
      </w:r>
    </w:p>
    <w:p>
      <w:r>
        <w:t xml:space="preserve">(2) Die Bekräftigung wird in der Weise abgegeben, dass der Richter die Eidesnorm als Bekräftigungsnorm mit der Eingangsformel: "Sie bekräftigen im Bewusstsein Ihrer Verantwortung vor Gericht" vorspricht und der Verpflichtete darauf spricht: "Ja".</w:t>
      </w:r>
    </w:p>
    <w:p>
      <w:r>
        <w:t xml:space="preserve">(3) § 481 Abs. 3, 5, § 483 gelten entsprechend.</w:t>
      </w:r>
    </w:p>
    <w:p>
      <w:r>
        <w:rPr>
          <w:color w:val="555555"/>
          <w:sz w:val="17"/>
        </w:rPr>
        <w:t xml:space="preserve">Zitiervorschlag: § 484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