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ZPO — Entscheidung und Rechtsmittel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über das Ablehnungsgesuch ergeht durch Beschluss.</w:t>
      </w:r>
    </w:p>
    <w:p>
      <w:r>
        <w:t xml:space="preserve">(2) Gegen den Beschluss, durch den das Gesuch für begründet erklärt wird, findet kein Rechtsmittel, gegen den Beschluss, durch den das Gesuch für unbegründet erklärt wird, findet sofortige Beschwerde statt.</w:t>
      </w:r>
    </w:p>
    <w:p>
      <w:r>
        <w:rPr>
          <w:color w:val="555555"/>
          <w:sz w:val="17"/>
        </w:rPr>
        <w:t xml:space="preserve">Zitiervorschlag: § 46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