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431 ZPO — Vorlegungsfrist bei Vorlegung durch Dritte</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Tatsache, die durch die Urkunde bewiesen werden soll, erheblich und entspricht der Antrag den Vorschriften des vorstehenden Paragraphen, so hat das Gericht durch Beschluss eine Frist zur Vorlegung der Urkunde zu bestimmen.</w:t>
      </w:r>
    </w:p>
    <w:p>
      <w:r>
        <w:t xml:space="preserve">(2) Der Gegner kann die Fortsetzung des Verfahrens vor dem Ablauf der Frist beantragen, wenn die Klage gegen den Dritten erledigt ist oder wenn der Beweisführer die Erhebung der Klage oder die Betreibung des Prozesses oder der Zwangsvollstreckung verzögert.</w:t>
      </w:r>
    </w:p>
    <w:p>
      <w:r>
        <w:rPr>
          <w:color w:val="555555"/>
          <w:sz w:val="17"/>
        </w:rPr>
        <w:t xml:space="preserve">Zitiervorschlag: § 431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