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407 ZPO — Pflicht zur Erstattung des Gutachtens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zum Sachverständigen Ernannte hat der Ernennung Folge zu leisten, wenn er zur Erstattung von Gutachten der erforderten Art öffentlich bestellt ist oder wenn er die Wissenschaft, die Kunst oder das Gewerbe, deren Kenntnis Voraussetzung der Begutachtung ist, öffentlich zum Erwerb ausübt oder wenn er zur Ausübung derselben öffentlich bestellt oder ermächtigt ist.</w:t>
      </w:r>
    </w:p>
    <w:p>
      <w:r>
        <w:t xml:space="preserve">(2) Zur Erstattung des Gutachtens ist auch derjenige verpflichtet, der sich hierzu vor Gericht bereit erklärt hat.</w:t>
      </w:r>
    </w:p>
    <w:p>
      <w:r>
        <w:rPr>
          <w:color w:val="555555"/>
          <w:sz w:val="17"/>
        </w:rPr>
        <w:t xml:space="preserve">Zitiervorschlag: § 407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