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387 ZPO — Zwischenstreit über Zeugnisverweigerung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Rechtmäßigkeit der Weigerung wird von dem Prozessgericht nach Anhörung der Parteien entschieden.</w:t>
      </w:r>
    </w:p>
    <w:p>
      <w:r>
        <w:t xml:space="preserve">(2) Der Zeuge ist nicht verpflichtet, sich durch einen Anwalt vertreten zu lassen.</w:t>
      </w:r>
    </w:p>
    <w:p>
      <w:r>
        <w:t xml:space="preserve">(3) Gegen das Zwischenurteil findet sofortige Beschwerde statt.</w:t>
      </w:r>
    </w:p>
    <w:p>
      <w:r>
        <w:rPr>
          <w:color w:val="555555"/>
          <w:sz w:val="17"/>
        </w:rPr>
        <w:t xml:space="preserve">Zitiervorschlag: § 387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