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379 ZPO — Auslagenvorschuss</w:t>
      </w:r>
    </w:p>
    <w:p>
      <w:r>
        <w:rPr>
          <w:color w:val="555555"/>
          <w:sz w:val="18"/>
        </w:rPr>
        <w:t xml:space="preserve">Zivilprozessordnung</w:t>
      </w:r>
    </w:p>
    <w:p>
      <w:r>
        <w:rPr>
          <w:color w:val="555555"/>
          <w:sz w:val="18"/>
        </w:rPr>
        <w:t xml:space="preserve">Stand: 10.06.2019 (konsolidierte Textfassung, kein amtliches Inkrafttretensdatum)</w:t>
      </w:r>
    </w:p>
    <w:p>
      <w:r>
        <w:t xml:space="preserve">Das Gericht kann die Ladung des Zeugen davon abhängig machen, dass der Beweisführer einen hinreichenden Vorschuss zur Deckung der Auslagen zahlt, die der Staatskasse durch die Vernehmung des Zeugen erwachsen. Wird der Vorschuss nicht innerhalb der bestimmten Frist gezahlt, so unterbleibt die Ladung, wenn die Zahlung nicht so zeitig nachgeholt wird, dass die Vernehmung durchgeführt werden kann, ohne dass dadurch nach der freien Überzeugung des Gerichts das Verfahren verzögert wird.</w:t>
      </w:r>
    </w:p>
    <w:p>
      <w:r>
        <w:rPr>
          <w:color w:val="555555"/>
          <w:sz w:val="17"/>
        </w:rPr>
        <w:t xml:space="preserve">Zitiervorschlag: § 379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