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362 ZPO — Beweisaufnahme durch ersuchten Richter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Soll die Beweisaufnahme durch ein anderes Gericht erfolgen, so ist das Ersuchungsschreiben von dem Vorsitzenden zu erlassen.</w:t>
      </w:r>
    </w:p>
    <w:p>
      <w:r>
        <w:t xml:space="preserve">(2) Die auf die Beweisaufnahme sich beziehenden Verhandlungen übermittelt der ersuchte Richter der Geschäftsstelle des Prozessgerichts in Urschrift; die Geschäftsstelle benachrichtigt die Parteien von dem Eingang.</w:t>
      </w:r>
    </w:p>
    <w:p>
      <w:r>
        <w:rPr>
          <w:color w:val="555555"/>
          <w:sz w:val="17"/>
        </w:rPr>
        <w:t xml:space="preserve">Zitiervorschlag: § 362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https://recht.nulegal.eu/gesetze/ZPO/362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