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355 ZPO — Unmittelbarkeit der Beweisaufnahme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Beweisaufnahme erfolgt vor dem Prozessgericht. Sie ist nur in den durch dieses Gesetz bestimmten Fällen einem Mitglied des Prozessgerichts oder einem anderen Gericht zu übertragen.</w:t>
      </w:r>
    </w:p>
    <w:p>
      <w:r>
        <w:t xml:space="preserve">(2) Eine Anfechtung des Beschlusses, durch den die eine oder die andere Art der Beweisaufnahme angeordnet wird, findet nicht statt.</w:t>
      </w:r>
    </w:p>
    <w:p>
      <w:r>
        <w:rPr>
          <w:color w:val="555555"/>
          <w:sz w:val="17"/>
        </w:rPr>
        <w:t xml:space="preserve">Zitiervorschlag: § 355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