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336 ZPO — Rechtsmittel bei Zurückweisung</w:t>
      </w:r>
    </w:p>
    <w:p>
      <w:r>
        <w:rPr>
          <w:color w:val="555555"/>
          <w:sz w:val="18"/>
        </w:rPr>
        <w:t xml:space="preserve">Zivilprozessordnung</w:t>
      </w:r>
    </w:p>
    <w:p>
      <w:r>
        <w:rPr>
          <w:color w:val="555555"/>
          <w:sz w:val="18"/>
        </w:rPr>
        <w:t xml:space="preserve">Stand: 10.06.2019 (konsolidierte Textfassung, kein amtliches Inkrafttretensdatum)</w:t>
      </w:r>
    </w:p>
    <w:p>
      <w:r>
        <w:t xml:space="preserve">(1) Gegen den Beschluss, durch den der Antrag auf Erlass des Versäumnisurteils zurückgewiesen wird, findet sofortige Beschwerde statt. Wird der Beschluss aufgehoben, so ist die nicht erschienene Partei zu dem neuen Termin nicht zu laden.</w:t>
      </w:r>
    </w:p>
    <w:p>
      <w:r>
        <w:t xml:space="preserve">(2) Die Ablehnung eines Antrages auf Entscheidung nach Lage der Akten ist unanfechtbar.</w:t>
      </w:r>
    </w:p>
    <w:p>
      <w:r>
        <w:rPr>
          <w:color w:val="555555"/>
          <w:sz w:val="17"/>
        </w:rPr>
        <w:t xml:space="preserve">Zitiervorschlag: § 336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https://recht.nulegal.eu/gesetze/ZPO/336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