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332 ZPO — Begriff des Verhandlungstermins</w:t>
      </w:r>
    </w:p>
    <w:p>
      <w:r>
        <w:rPr>
          <w:color w:val="555555"/>
          <w:sz w:val="18"/>
        </w:rPr>
        <w:t xml:space="preserve">Zivilprozessordnung</w:t>
      </w:r>
    </w:p>
    <w:p>
      <w:r>
        <w:rPr>
          <w:color w:val="555555"/>
          <w:sz w:val="18"/>
        </w:rPr>
        <w:t xml:space="preserve">Stand: 10.06.2019 (konsolidierte Textfassung, kein amtliches Inkrafttretensdatum)</w:t>
      </w:r>
    </w:p>
    <w:p>
      <w:r>
        <w:t xml:space="preserve">Als Verhandlungstermine im Sinne der vorstehenden Paragraphen sind auch diejenigen Termine anzusehen, auf welche die mündliche Verhandlung vertagt ist oder die zu ihrer Fortsetzung vor oder nach dem Erlass eines Beweisbeschlusses bestimmt sind.</w:t>
      </w:r>
    </w:p>
    <w:p>
      <w:r>
        <w:rPr>
          <w:color w:val="555555"/>
          <w:sz w:val="17"/>
        </w:rPr>
        <w:t xml:space="preserve">Zitiervorschlag: § 332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