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331 ZPO — Versäumnisurteil gegen den Beklagten</w:t>
      </w:r>
    </w:p>
    <w:p>
      <w:r>
        <w:rPr>
          <w:color w:val="555555"/>
          <w:sz w:val="18"/>
        </w:rPr>
        <w:t xml:space="preserve">Zivilprozessordnung</w:t>
      </w:r>
    </w:p>
    <w:p>
      <w:r>
        <w:rPr>
          <w:color w:val="555555"/>
          <w:sz w:val="18"/>
        </w:rPr>
        <w:t xml:space="preserve">Stand: 13.04.2025 (konsolidierte Textfassung, kein amtliches Inkrafttretensdatum)</w:t>
      </w:r>
    </w:p>
    <w:p>
      <w:r>
        <w:t xml:space="preserve">(1) Beantragt der Kläger gegen den im Termin zur mündlichen Verhandlung nicht erschienenen Beklagten das Versäumnisurteil, so ist das tatsächliche mündliche Vorbringen des Klägers als zugestanden anzunehmen. Dies gilt nicht für Vorbringen zur Zuständigkeit des Gerichts nach § 29 Abs. 2, § 38 sowie für Vorbringen zur Sprache des Gerichts nach § 184a Absatz 3 des Gerichtsverfassungsgesetzes.</w:t>
      </w:r>
    </w:p>
    <w:p>
      <w:r>
        <w:t xml:space="preserve">(2) Soweit es den Klageantrag rechtfertigt, ist nach dem Antrag zu erkennen; soweit dies nicht der Fall, ist die Klage abzuweisen.</w:t>
      </w:r>
    </w:p>
    <w:p>
      <w:r>
        <w:t xml:space="preserve">(3) Hat der Beklagte entgegen § 276 Abs. 1 Satz 1, Abs. 2 nicht rechtzeitig angezeigt, dass er sich gegen die Klage verteidigen wolle, so trifft auf Antrag des Klägers das Gericht die Entscheidung ohne mündliche Verhandlung; dies gilt nicht, wenn die Erklärung des Beklagten noch eingeht, bevor das von den Richtern unterschriebene Urteil der Geschäftsstelle übermittelt ist. Der Antrag kann schon in der Klageschrift gestellt werden. Eine Entscheidung ohne mündliche Verhandlung ist auch insoweit zulässig, als das Vorbringen des Klägers den Klageantrag in einer Nebenforderung nicht rechtfertigt, sofern der Kläger vor der Entscheidung auf diese Möglichkeit hingewiesen worden ist.</w:t>
      </w:r>
    </w:p>
    <w:p>
      <w:r>
        <w:rPr>
          <w:color w:val="555555"/>
          <w:sz w:val="17"/>
        </w:rPr>
        <w:t xml:space="preserve">Zitiervorschlag: § 331 ZPO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https://recht.nulegal.eu/gesetze/ZPO/331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