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327 ZPO — Rechtskraft bei Testamentsvollstreckung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Urteil, das zwischen einem Testamentsvollstrecker und einem Dritten über ein der Verwaltung des Testamentsvollstreckers unterliegendes Recht ergeht, wirkt für und gegen den Erben.</w:t>
      </w:r>
    </w:p>
    <w:p>
      <w:r>
        <w:t xml:space="preserve">(2) Das Gleiche gilt von einem Urteil, das zwischen einem Testamentsvollstrecker und einem Dritten über einen gegen den Nachlass gerichteten Anspruch ergeht, wenn der Testamentsvollstrecker zur Führung des Rechtsstreits berechtigt ist.</w:t>
      </w:r>
    </w:p>
    <w:p>
      <w:r>
        <w:rPr>
          <w:color w:val="555555"/>
          <w:sz w:val="17"/>
        </w:rPr>
        <w:t xml:space="preserve">Zitiervorschlag: § 327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