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308 ZPO — Bindung an die Parteianträge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ist nicht befugt, einer Partei etwas zuzusprechen, was nicht beantragt ist. Dies gilt insbesondere von Früchten, Zinsen und anderen Nebenforderungen.</w:t>
      </w:r>
    </w:p>
    <w:p>
      <w:r>
        <w:t xml:space="preserve">(2) Über die Verpflichtung, die Prozesskosten zu tragen, hat das Gericht auch ohne Antrag zu erkennen.</w:t>
      </w:r>
    </w:p>
    <w:p>
      <w:r>
        <w:rPr>
          <w:color w:val="555555"/>
          <w:sz w:val="17"/>
        </w:rPr>
        <w:t xml:space="preserve">Zitiervorschlag: § 308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