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297 ZPO — Form der Antragstellung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Anträge sind aus den vorbereitenden Schriftsätzen zu verlesen. Soweit sie darin nicht enthalten sind, müssen sie aus einer dem Protokoll als Anlage beizufügenden Schrift verlesen werden. Der Vorsitzende kann auch gestatten, dass die Anträge zu Protokoll erklärt werden.</w:t>
      </w:r>
    </w:p>
    <w:p>
      <w:r>
        <w:t xml:space="preserve">(2) Die Verlesung kann dadurch ersetzt werden, dass die Parteien auf die Schriftsätze Bezug nehmen, die die Anträge enthalten.</w:t>
      </w:r>
    </w:p>
    <w:p>
      <w:r>
        <w:rPr>
          <w:color w:val="555555"/>
          <w:sz w:val="17"/>
        </w:rPr>
        <w:t xml:space="preserve">Zitiervorschlag: § 297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