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286 ZPO — Freie Beweiswürdigung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Gericht hat unter Berücksichtigung des gesamten Inhalts der Verhandlungen und des Ergebnisses einer etwaigen Beweisaufnahme nach freier Überzeugung zu entscheiden, ob eine tatsächliche Behauptung für wahr oder für nicht wahr zu erachten sei. In dem Urteil sind die Gründe anzugeben, die für die richterliche Überzeugung leitend gewesen sind.</w:t>
      </w:r>
    </w:p>
    <w:p>
      <w:r>
        <w:t xml:space="preserve">(2) An gesetzliche Beweisregeln ist das Gericht nur in den durch dieses Gesetz bezeichneten Fällen gebunden.</w:t>
      </w:r>
    </w:p>
    <w:p>
      <w:r>
        <w:rPr>
          <w:color w:val="555555"/>
          <w:sz w:val="17"/>
        </w:rPr>
        <w:t xml:space="preserve">Zitiervorschlag: § 286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