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280 ZPO — Abgesonderte Verhandlung über Zulässigkeit der Klage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kann anordnen, dass über die Zulässigkeit der Klage abgesondert verhandelt wird.</w:t>
      </w:r>
    </w:p>
    <w:p>
      <w:r>
        <w:t xml:space="preserve">(2) Ergeht ein Zwischenurteil, so ist es in Betreff der Rechtsmittel als Endurteil anzusehen. Das Gericht kann jedoch auf Antrag anordnen, dass zur Hauptsache zu verhandeln ist.</w:t>
      </w:r>
    </w:p>
    <w:p>
      <w:r>
        <w:rPr>
          <w:color w:val="555555"/>
          <w:sz w:val="17"/>
        </w:rPr>
        <w:t xml:space="preserve">Zitiervorschlag: § 280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