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273 ZPO — Vorbereitung des Termins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hat erforderliche vorbereitende Maßnahmen rechtzeitig zu veranlassen.</w:t>
      </w:r>
    </w:p>
    <w:p>
      <w:r>
        <w:t xml:space="preserve">(2) Zur Vorbereitung jedes Termins kann der Vorsitzende oder ein von ihm bestimmtes Mitglied des Prozessgerichts insbesondere</w:t>
      </w:r>
    </w:p>
    <w:p>
      <w:pPr>
        <w:ind w:left="420"/>
      </w:pPr>
      <w:r>
        <w:t xml:space="preserve">1. den Parteien die Ergänzung oder Erläuterung ihrer vorbereitenden Schriftsätze aufgeben, insbesondere eine Frist zur Erklärung über bestimmte klärungsbedürftige Punkte setzen;</w:t>
      </w:r>
    </w:p>
    <w:p>
      <w:pPr>
        <w:ind w:left="420"/>
      </w:pPr>
      <w:r>
        <w:t xml:space="preserve">2. Behörden oder Träger eines öffentlichen Amtes um Mitteilung von Urkunden oder um Erteilung amtlicher Auskünfte ersuchen;</w:t>
      </w:r>
    </w:p>
    <w:p>
      <w:pPr>
        <w:ind w:left="420"/>
      </w:pPr>
      <w:r>
        <w:t xml:space="preserve">3. das persönliche Erscheinen der Parteien anordnen;</w:t>
      </w:r>
    </w:p>
    <w:p>
      <w:pPr>
        <w:ind w:left="420"/>
      </w:pPr>
      <w:r>
        <w:t xml:space="preserve">4. Zeugen, auf die sich eine Partei bezogen hat, und Sachverständige zur mündlichen Verhandlung laden sowie eine Anordnung nach § 378 treffen;</w:t>
      </w:r>
    </w:p>
    <w:p>
      <w:pPr>
        <w:ind w:left="420"/>
      </w:pPr>
      <w:r>
        <w:t xml:space="preserve">5. Anordnungen nach den §§ 142, 144 treffen.</w:t>
      </w:r>
    </w:p>
    <w:p>
      <w:r>
        <w:t xml:space="preserve">(3) Anordnungen nach Absatz 2 Nr. 4 und, soweit die Anordnungen nicht gegenüber einer Partei zu treffen sind, 5 sollen nur ergehen, wenn der Beklagte dem Klageanspruch bereits widersprochen hat. Für die Anordnungen nach Absatz 2 Nr. 4 gilt § 379 entsprechend.</w:t>
      </w:r>
    </w:p>
    <w:p>
      <w:r>
        <w:t xml:space="preserve">(4) Die Parteien sind von jeder Anordnung zu benachrichtigen. Wird das persönliche Erscheinen der Parteien angeordnet, so gelten die Vorschriften des § 141 Abs. 2, 3.</w:t>
      </w:r>
    </w:p>
    <w:p>
      <w:r>
        <w:rPr>
          <w:color w:val="555555"/>
          <w:sz w:val="17"/>
        </w:rPr>
        <w:t xml:space="preserve">Zitiervorschlag: § 273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