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225 ZPO — Verfahren bei Friständerung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Gesuch um Abkürzung oder Verlängerung einer Frist kann ohne mündliche Verhandlung entschieden werden.</w:t>
      </w:r>
    </w:p>
    <w:p>
      <w:r>
        <w:t xml:space="preserve">(2) Die Abkürzung oder wiederholte Verlängerung darf nur nach Anhörung des Gegners bewilligt werden.</w:t>
      </w:r>
    </w:p>
    <w:p>
      <w:r>
        <w:t xml:space="preserve">(3) Eine Anfechtung des Beschlusses, durch den das Gesuch um Verlängerung einer Frist zurückgewiesen ist, findet nicht statt.</w:t>
      </w:r>
    </w:p>
    <w:p>
      <w:r>
        <w:rPr>
          <w:color w:val="555555"/>
          <w:sz w:val="17"/>
        </w:rPr>
        <w:t xml:space="preserve">Zitiervorschlag: § 225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https://recht.nulegal.eu/gesetze/ZPO/225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