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216 ZPO — Terminsbestimmung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Termine werden von Amts wegen bestimmt, wenn Anträge oder Erklärungen eingereicht werden, über die nur nach mündlicher Verhandlung entschieden werden kann oder über die mündliche Verhandlung vom Gericht angeordnet ist.</w:t>
      </w:r>
    </w:p>
    <w:p>
      <w:r>
        <w:t xml:space="preserve">(2) Der Vorsitzende hat die Termine unverzüglich zu bestimmen.</w:t>
      </w:r>
    </w:p>
    <w:p>
      <w:r>
        <w:t xml:space="preserve">(3) Auf Sonntage, allgemeine Feiertage oder Sonnabende sind Termine nur in Notfällen anzuberaumen.</w:t>
      </w:r>
    </w:p>
    <w:p>
      <w:r>
        <w:rPr>
          <w:color w:val="555555"/>
          <w:sz w:val="17"/>
        </w:rPr>
        <w:t xml:space="preserve">Zitiervorschlag: § 216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