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193a ZPO — Zustellung von elektronischen Dokumenten</w:t>
      </w:r>
    </w:p>
    <w:p>
      <w:r>
        <w:rPr>
          <w:color w:val="555555"/>
          <w:sz w:val="18"/>
        </w:rPr>
        <w:t xml:space="preserve">Zivilprozessordnung</w:t>
      </w:r>
    </w:p>
    <w:p>
      <w:r>
        <w:rPr>
          <w:color w:val="555555"/>
          <w:sz w:val="18"/>
        </w:rPr>
        <w:t xml:space="preserve">Stand: 01.01.2022 (konsolidierte Textfassung, kein amtliches Inkrafttretensdatum)</w:t>
      </w:r>
    </w:p>
    <w:p>
      <w:r>
        <w:t xml:space="preserve">(1) Soll ein Dokument als elektronisches Dokument zugestellt werden, so übermittelt die Partei dem Gerichtsvollzieher das zuzustellende Dokument</w:t>
      </w:r>
    </w:p>
    <w:p>
      <w:pPr>
        <w:ind w:left="420"/>
      </w:pPr>
      <w:r>
        <w:t xml:space="preserve">1. elektronisch auf einem sicheren Übermittlungsweg oder</w:t>
      </w:r>
    </w:p>
    <w:p>
      <w:pPr>
        <w:ind w:left="420"/>
      </w:pPr>
      <w:r>
        <w:t xml:space="preserve">2. als Schriftstück.</w:t>
      </w:r>
    </w:p>
    <w:p>
      <w:r>
        <w:t xml:space="preserve">Im Falle des Satzes 1 Nummer 2 überträgt der Gerichtsvollzieher das Schriftstück in ein elektronisches Dokument.</w:t>
      </w:r>
    </w:p>
    <w:p>
      <w:r>
        <w:t xml:space="preserve">(2) Als Nachweis der Zustellung dient die automatisierte Eingangsbestätigung. Der Zeitpunkt der Zustellung ist der in der automatisierten Eingangsbestätigung ausgewiesene Zeitpunkt des Eingangs in dem vom Empfänger eröffneten elektronischen Postfach. Im Falle des Absatzes 1 Satz 1 Nummer 1 ist die automatisierte Eingangsbestätigung mit dem zuzustellenden elektronischen Dokument zu verbinden und der Partei zu übermitteln, für die zugestellt wurde. Im Falle des Absatzes 1 Satz 1 Nummer 2 fertigt der Gerichtsvollzieher einen Ausdruck der automatisierten Eingangsbestätigung, verbindet den Ausdruck mit dem zuzustellenden Schriftstück und übermittelt dieses der Partei, für die zugestellt wurde.</w:t>
      </w:r>
    </w:p>
    <w:p>
      <w:r>
        <w:rPr>
          <w:color w:val="555555"/>
          <w:sz w:val="17"/>
        </w:rPr>
        <w:t xml:space="preserve">Zitiervorschlag: § 193a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https://recht.nulegal.eu/gesetze/ZPO/193a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