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173 ZPO — Zustellung von elektronischen Dokumenten</w:t>
      </w:r>
    </w:p>
    <w:p>
      <w:r>
        <w:rPr>
          <w:color w:val="555555"/>
          <w:sz w:val="18"/>
        </w:rPr>
        <w:t xml:space="preserve">Zivilprozessordnung</w:t>
      </w:r>
    </w:p>
    <w:p>
      <w:r>
        <w:rPr>
          <w:color w:val="555555"/>
          <w:sz w:val="18"/>
        </w:rPr>
        <w:t xml:space="preserve">Stand: 01.01.2025 (konsolidierte Textfassung, kein amtliches Inkrafttretensdatum)</w:t>
      </w:r>
    </w:p>
    <w:p>
      <w:r>
        <w:t xml:space="preserve">(1) Ein elektronisches Dokument kann elektronisch nur auf einem sicheren Übermittlungsweg zugestellt werden.</w:t>
      </w:r>
    </w:p>
    <w:p>
      <w:r>
        <w:t xml:space="preserve">(2) Einen sicheren Übermittlungsweg für die elektronische Zustellung eines elektronischen Dokuments haben zu eröffnen:</w:t>
      </w:r>
    </w:p>
    <w:p>
      <w:pPr>
        <w:ind w:left="420"/>
      </w:pPr>
      <w:r>
        <w:t xml:space="preserve">1. Rechtsanwälte, Notare, Gerichtsvollzieher, Steuerberater sowie sonstige in professioneller Eigenschaft am Prozess beteiligte Personen, Vereinigungen und Organisationen, bei denen von einer erhöhten Zuverlässigkeit ausgegangen werden kann, sowie</w:t>
      </w:r>
    </w:p>
    <w:p>
      <w:pPr>
        <w:ind w:left="420"/>
      </w:pPr>
      <w:r>
        <w:t xml:space="preserve">2. Behörden, Körperschaften oder Anstalten des öffentlichen Rechts.</w:t>
      </w:r>
    </w:p>
    <w:p>
      <w:r>
        <w:t xml:space="preserve">(3) Die elektronische Zustellung an die in Absatz 2 Genannten wird durch ein elektronisches Empfangsbekenntnis nachgewiesen, das an das Gericht zu übermitteln ist. Für die Übermittlung ist der vom Gericht mit der Zustellung zur Verfügung gestellte strukturierte Datensatz zu verwenden. Stellt das Gericht keinen strukturierten Datensatz zur Verfügung, so ist dem Gericht das elektronische Empfangsbekenntnis als elektronisches Dokument (§ 130a) zu übermitteln.</w:t>
      </w:r>
    </w:p>
    <w:p>
      <w:r>
        <w:t xml:space="preserve">(4) An andere als die in Absatz 2 Genannten kann ein elektronisches Dokument elektronisch nur zugestellt werden, wenn sie der Zustellung elektronischer Dokumente für das jeweilige Verfahren zugestimmt haben. Die Zustimmung gilt mit der Einreichung eines elektronischen Dokuments im jeweiligen Verfahren auf einem sicheren Übermittlungsweg als erteilt. Andere als natürliche Personen können die Zustimmung auch allgemein erteilen. Ein elektronisches Dokument gilt am vierten Tag nach dem auf der automatisierten Eingangsbestätigung ausgewiesenen Tag des Eingangs in dem vom Empfänger eröffneten elektronischen Postfach als zugestellt. Satz 4 gilt nicht, wenn der Empfänger nachweist, dass das Dokument nicht oder zu einem späteren Zeitpunkt zugegangen ist.</w:t>
      </w:r>
    </w:p>
    <w:p>
      <w:r>
        <w:rPr>
          <w:color w:val="555555"/>
          <w:sz w:val="17"/>
        </w:rPr>
        <w:t xml:space="preserve">Zitiervorschlag: § 173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