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ZPO — Allgemeiner Gerichtsstand juristischer Personen</w:t>
      </w:r>
    </w:p>
    <w:p>
      <w:r>
        <w:rPr>
          <w:color w:val="555555"/>
          <w:sz w:val="18"/>
        </w:rPr>
        <w:t xml:space="preserve">Zivilprozessordnung</w:t>
      </w:r>
    </w:p>
    <w:p>
      <w:r>
        <w:rPr>
          <w:color w:val="555555"/>
          <w:sz w:val="18"/>
        </w:rPr>
        <w:t xml:space="preserve">Stand: 10.06.2019 (konsolidierte Textfassung, kein amtliches Inkrafttretensdatum)</w:t>
      </w:r>
    </w:p>
    <w:p>
      <w:r>
        <w:t xml:space="preserve">(1) Der allgemeine Gerichtsstand der Gemeinden, der Korporationen sowie derjenigen Gesellschaften, Genossenschaften oder anderen Vereine und derjenigen Stiftungen, Anstalten und Vermögensmassen, die als solche verklagt werden können, wird durch ihren Sitz bestimmt. Als Sitz gilt, wenn sich nichts anderes ergibt, der Ort, wo die Verwaltung geführt wird.</w:t>
      </w:r>
    </w:p>
    <w:p>
      <w:r>
        <w:t xml:space="preserve">(2) Gewerkschaften haben den allgemeinen Gerichtsstand bei dem Gericht, in dessen Bezirk das Bergwerk liegt, Behörden, wenn sie als solche verklagt werden können, bei dem Gericht ihres Amtssitzes.</w:t>
      </w:r>
    </w:p>
    <w:p>
      <w:r>
        <w:t xml:space="preserve">(3) Neben dem durch die Vorschriften dieses Paragraphen bestimmten Gerichtsstand ist ein durch Statut oder in anderer Weise besonders geregelter Gerichtsstand zulässig.</w:t>
      </w:r>
    </w:p>
    <w:p>
      <w:r>
        <w:rPr>
          <w:color w:val="555555"/>
          <w:sz w:val="17"/>
        </w:rPr>
        <w:t xml:space="preserve">Zitiervorschlag: § 17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