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ZPO — Wiedereröffnung der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die Wiedereröffnung einer Verhandlung, die geschlossen war, anordnen.</w:t>
      </w:r>
    </w:p>
    <w:p>
      <w:r>
        <w:t xml:space="preserve">(2) Das Gericht hat die Wiedereröffnung insbesondere anzuordnen, wenn</w:t>
      </w:r>
    </w:p>
    <w:p>
      <w:pPr>
        <w:ind w:left="420"/>
      </w:pPr>
      <w:r>
        <w:t xml:space="preserve">1. das Gericht einen entscheidungserheblichen und rügbaren Verfahrensfehler (§ 295), insbesondere eine Verletzung der Hinweis- und Aufklärungspflicht (§ 139) oder eine Verletzung des Anspruchs auf rechtliches Gehör, feststellt,</w:t>
      </w:r>
    </w:p>
    <w:p>
      <w:pPr>
        <w:ind w:left="420"/>
      </w:pPr>
      <w:r>
        <w:t xml:space="preserve">2. nachträglich Tatsachen vorgetragen und glaubhaft gemacht werden, die einen Wiederaufnahmegrund (§§ 579, 580) bilden, oder</w:t>
      </w:r>
    </w:p>
    <w:p>
      <w:pPr>
        <w:ind w:left="420"/>
      </w:pPr>
      <w:r>
        <w:t xml:space="preserve">3. zwischen dem Schluss der mündlichen Verhandlung und dem Schluss der Beratung und Abstimmung (§§ 192 bis 197 des Gerichtsverfassungsgesetzes) ein Richter ausgeschieden ist.</w:t>
      </w:r>
    </w:p>
    <w:p>
      <w:r>
        <w:rPr>
          <w:color w:val="555555"/>
          <w:sz w:val="17"/>
        </w:rPr>
        <w:t xml:space="preserve">Zitiervorschlag: § 156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