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 ZPO — Mitteilung von Urkunden unter Rechtsanwälten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Rechtsanwälten steht es frei, die Mitteilung von Urkunden von Hand zu Hand gegen Empfangsbescheinigung zu bewirken.</w:t>
      </w:r>
    </w:p>
    <w:p>
      <w:r>
        <w:t xml:space="preserve">(2) Gibt ein Rechtsanwalt die ihm eingehändigte Urkunde nicht binnen der bestimmten Frist zurück, so ist er auf Antrag nach mündlicher Verhandlung zur unverzüglichen Rückgabe zu verurteilen.</w:t>
      </w:r>
    </w:p>
    <w:p>
      <w:r>
        <w:t xml:space="preserve">(3) Gegen das Zwischenurteil findet sofortige Beschwerde statt.</w:t>
      </w:r>
    </w:p>
    <w:p>
      <w:r>
        <w:rPr>
          <w:color w:val="555555"/>
          <w:sz w:val="17"/>
        </w:rPr>
        <w:t xml:space="preserve">Zitiervorschlag: § 135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