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133 ZPO — Abschriften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Parteien sollen den Schriftsätzen, die sie bei dem Gericht einreichen, die für die Zustellung erforderliche Zahl von Abschriften der Schriftsätze und deren Anlagen beifügen. Das gilt nicht für elektronisch übermittelte Dokumente sowie für Anlagen, die dem Gegner in Urschrift oder in Abschrift vorliegen.</w:t>
      </w:r>
    </w:p>
    <w:p>
      <w:r>
        <w:t xml:space="preserve">(2) Im Falle der Zustellung von Anwalt zu Anwalt (§ 195) haben die Parteien sofort nach der Zustellung eine für das Prozessgericht bestimmte Abschrift ihrer vorbereitenden Schriftsätze und der Anlagen bei dem Gericht einzureichen.</w:t>
      </w:r>
    </w:p>
    <w:p>
      <w:r>
        <w:rPr>
          <w:color w:val="555555"/>
          <w:sz w:val="17"/>
        </w:rPr>
        <w:t xml:space="preserve">Zitiervorschlag: § 133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