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127 ZPO — Entscheidungen</w:t>
      </w:r>
    </w:p>
    <w:p>
      <w:r>
        <w:rPr>
          <w:color w:val="555555"/>
          <w:sz w:val="18"/>
        </w:rPr>
        <w:t xml:space="preserve">Zivilprozessordnung</w:t>
      </w:r>
    </w:p>
    <w:p>
      <w:r>
        <w:rPr>
          <w:color w:val="555555"/>
          <w:sz w:val="18"/>
        </w:rPr>
        <w:t xml:space="preserve">Stand: 10.01.2020 (konsolidierte Textfassung, kein amtliches Inkrafttretensdatum)</w:t>
      </w:r>
    </w:p>
    <w:p>
      <w:r>
        <w:t xml:space="preserve">(1) Entscheidungen im Verfahren über die Prozesskostenhilfe ergehen ohne mündliche Verhandlung. Zuständig ist das Gericht des ersten Rechtszuges; ist das Verfahren in einem höheren Rechtszug anhängig, so ist das Gericht dieses Rechtszuges zuständig. Soweit die Gründe der Entscheidung Angaben über die persönlichen und wirtschaftlichen Verhältnisse der Partei enthalten, dürfen sie dem Gegner nur mit Zustimmung der Partei zugänglich gemacht werden.</w:t>
      </w:r>
    </w:p>
    <w:p>
      <w:r>
        <w:t xml:space="preserve">(2) Die Bewilligung der Prozesskostenhilfe kann nur nach Maßgabe des Absatzes 3 angefochten werden. Im Übrigen findet die sofortige Beschwerde statt; dies gilt nicht, wenn der Streitwert der Hauptsache den in § 511 genannten Betrag nicht übersteigt, es sei denn, das Gericht hat ausschließlich die persönlichen oder wirtschaftlichen Voraussetzungen für die Prozesskostenhilfe verneint. Die Notfrist beträgt einen Monat.</w:t>
      </w:r>
    </w:p>
    <w:p>
      <w:r>
        <w:t xml:space="preserve">(3) Gegen die Bewilligung der Prozesskostenhilfe findet die sofortige Beschwerde der Staatskasse statt, wenn weder Monatsraten noch aus dem Vermögen zu zahlende Beträge festgesetzt worden sind. Die Beschwerde kann nur darauf gestützt werden, dass die Partei gemäß § 115 Absatz 1 bis 3 nach ihren persönlichen und wirtschaftlichen Verhältnissen Zahlungen zu leisten oder gemäß § 116 Satz 3 Beträge zu zahlen hat. Die Notfrist beträgt einen Monat und beginnt mit der Bekanntgabe des Beschlusses. Nach Ablauf von drei Monaten seit der Verkündung der Entscheidung ist die Beschwerde unstatthaft. Wird die Entscheidung nicht verkündet, so tritt an die Stelle der Verkündung der Zeitpunkt, in dem die unterschriebene Entscheidung der Geschäftsstelle übermittelt wird. Die Entscheidung wird der Staatskasse nicht von Amts wegen mitgeteilt.</w:t>
      </w:r>
    </w:p>
    <w:p>
      <w:r>
        <w:t xml:space="preserve">(4) Die Kosten des Beschwerdeverfahrens werden nicht erstattet.</w:t>
      </w:r>
    </w:p>
    <w:p>
      <w:r>
        <w:rPr>
          <w:color w:val="555555"/>
          <w:sz w:val="17"/>
        </w:rPr>
        <w:t xml:space="preserve">Zitiervorschlag: § 127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