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ZPO — Wirkung der Prozesskostenhilfe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Bewilligung der Prozesskostenhilfe bewirkt, dass</w:t>
      </w:r>
    </w:p>
    <w:p>
      <w:pPr>
        <w:ind w:left="420"/>
      </w:pPr>
      <w:r>
        <w:t xml:space="preserve">1. die Bundes- oder Landeskasse</w:t>
      </w:r>
    </w:p>
    <w:p>
      <w:pPr>
        <w:ind w:left="780"/>
      </w:pPr>
      <w:r>
        <w:t xml:space="preserve">a) die rückständigen und die entstehenden Gerichtskosten und Gerichtsvollzieherkosten,</w:t>
      </w:r>
    </w:p>
    <w:p>
      <w:pPr>
        <w:ind w:left="780"/>
      </w:pPr>
      <w:r>
        <w:t xml:space="preserve">b) die auf sie übergegangenen Ansprüche der beigeordneten Rechtsanwälte gegen die Partei</w:t>
      </w:r>
    </w:p>
    <w:p>
      <w:pPr>
        <w:ind w:left="420"/>
      </w:pPr>
      <w:r>
        <w:t xml:space="preserve">nur nach den Bestimmungen, die das Gericht trifft, gegen die Partei geltend machen kann,</w:t>
      </w:r>
    </w:p>
    <w:p>
      <w:pPr>
        <w:ind w:left="420"/>
      </w:pPr>
      <w:r>
        <w:t xml:space="preserve">2. die Partei von der Verpflichtung zur Sicherheitsleistung für die Prozesskosten befreit ist,</w:t>
      </w:r>
    </w:p>
    <w:p>
      <w:pPr>
        <w:ind w:left="420"/>
      </w:pPr>
      <w:r>
        <w:t xml:space="preserve">3. die beigeordneten Rechtsanwälte Ansprüche auf Vergütung gegen die Partei nicht geltend machen können.</w:t>
      </w:r>
    </w:p>
    <w:p>
      <w:r>
        <w:t xml:space="preserve">(2) Ist dem Kläger, dem Berufungskläger oder dem Revisionskläger Prozesskostenhilfe bewilligt und ist nicht bestimmt worden, dass Zahlungen an die Bundes- oder Landeskasse zu leisten sind, so hat dies für den Gegner die einstweilige Befreiung von den in Absatz 1 Nr. 1 Buchstabe a bezeichneten Kosten zur Folge.</w:t>
      </w:r>
    </w:p>
    <w:p>
      <w:r>
        <w:rPr>
          <w:color w:val="555555"/>
          <w:sz w:val="17"/>
        </w:rPr>
        <w:t xml:space="preserve">Zitiervorschlag: § 122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