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114 ZPO — Voraussetzungen</w:t>
      </w:r>
    </w:p>
    <w:p>
      <w:r>
        <w:rPr>
          <w:color w:val="555555"/>
          <w:sz w:val="18"/>
        </w:rPr>
        <w:t xml:space="preserve">Zivilprozessordnung</w:t>
      </w:r>
    </w:p>
    <w:p>
      <w:r>
        <w:rPr>
          <w:color w:val="555555"/>
          <w:sz w:val="18"/>
        </w:rPr>
        <w:t xml:space="preserve">Stand: 10.06.2019 (konsolidierte Textfassung, kein amtliches Inkrafttretensdatum)</w:t>
      </w:r>
    </w:p>
    <w:p>
      <w:r>
        <w:t xml:space="preserve">(1) Eine Partei, die nach ihren persönlichen und wirtschaftlichen Verhältnissen die Kosten der Prozessführung nicht, nur zum Teil oder nur in Raten aufbringen kann, erhält auf Antrag Prozesskostenhilfe, wenn die beabsichtigte Rechtsverfolgung oder Rechtsverteidigung hinreichende Aussicht auf Erfolg bietet und nicht mutwillig erscheint. Für die grenzüberschreitende Prozesskostenhilfe innerhalb der Europäischen Union gelten ergänzend die §§ 1076 bis 1078.</w:t>
      </w:r>
    </w:p>
    <w:p>
      <w:r>
        <w:t xml:space="preserve">(2) Mutwillig ist die Rechtsverfolgung oder Rechtsverteidigung, wenn eine Partei, die keine Prozesskostenhilfe beansprucht, bei verständiger Würdigung aller Umstände von der Rechtsverfolgung oder Rechtsverteidigung absehen würde, obwohl eine hinreichende Aussicht auf Erfolg besteht.</w:t>
      </w:r>
    </w:p>
    <w:p>
      <w:r>
        <w:rPr>
          <w:color w:val="555555"/>
          <w:sz w:val="17"/>
        </w:rPr>
        <w:t xml:space="preserve">Zitiervorschlag: § 114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