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1135 ZPO — Umfang der Erprobung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08.01.2026 (konsolidierte Textfassung, kein amtliches Inkrafttretensdatum)</w:t>
      </w:r>
    </w:p>
    <w:p>
      <w:r>
        <w:t xml:space="preserve">(1) Das Bundesministerium der Justiz und für Verbraucherschutz kann digitale Eingabesysteme als Referenzimplementierung entwickeln und bundeseinheitlich zur Erprobung bereitstellen, soweit diese dem elektronischen Erstellen von Anträgen oder Erklärungen nach § 129a Absatz 1 dienen. Satz 1 gilt nicht im Anwendungsbereich des Online-Verfahrens nach Abschnitt 2 dieses Buches.</w:t>
      </w:r>
    </w:p>
    <w:p>
      <w:r>
        <w:t xml:space="preserve">(2) § 1125 Absatz 2 bis 4 gilt entsprechend.</w:t>
      </w:r>
    </w:p>
    <w:p>
      <w:r>
        <w:rPr>
          <w:color w:val="555555"/>
          <w:sz w:val="17"/>
        </w:rPr>
        <w:t xml:space="preserve">Zitiervorschlag: § 1135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https://recht.nulegal.eu/gesetze/ZPO/1135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